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24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"https://zhuanlan.zhihu.com/p/158321195"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邪神八味·第二章投影【56】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fill="FFFFFF"/>
        </w:rPr>
        <w:drawing>
          <wp:inline distT="0" distB="0" distL="114300" distR="114300">
            <wp:extent cx="228600" cy="228600"/>
            <wp:effectExtent l="0" t="0" r="0" b="0"/>
            <wp:docPr id="9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02" w:beforeAutospacing="0" w:line="17" w:lineRule="atLeast"/>
        <w:ind w:left="15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"https://www.zhihu.com/people/hasmart" \t "https://www.zhihu.com/column/_blank"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2"/>
          <w:szCs w:val="22"/>
          <w:u w:val="none"/>
          <w:shd w:val="clear" w:fill="FFFFFF"/>
        </w:rPr>
        <w:t>hasmart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0" w:line="24" w:lineRule="atLeast"/>
        <w:ind w:left="15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麈柄断了尘根无事花开自纷纷野马尘埃何须顾从此鲲鹏背上人</w:t>
      </w:r>
    </w:p>
    <w:p>
      <w:pPr>
        <w:keepNext w:val="0"/>
        <w:keepLines w:val="0"/>
        <w:widowControl/>
        <w:suppressLineNumbers w:val="0"/>
        <w:shd w:val="clear" w:fill="FFFFFF"/>
        <w:spacing w:before="12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kern w:val="0"/>
          <w:sz w:val="21"/>
          <w:szCs w:val="21"/>
          <w:shd w:val="clear" w:fill="FFFFFF"/>
          <w:lang w:val="en-US" w:eastAsia="zh-CN" w:bidi="ar"/>
        </w:rPr>
        <w:t>36 人赞同了该文章</w:t>
      </w:r>
    </w:p>
    <w:p>
      <w:pPr>
        <w:keepNext w:val="0"/>
        <w:keepLines w:val="0"/>
        <w:widowControl/>
        <w:suppressLineNumbers w:val="0"/>
        <w:shd w:val="clear" w:fill="FFFFFF"/>
        <w:spacing w:before="135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15425"/>
            <wp:effectExtent l="0" t="0" r="9525" b="9525"/>
            <wp:docPr id="8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44000"/>
            <wp:effectExtent l="0" t="0" r="0" b="0"/>
            <wp:docPr id="12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1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21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10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44000"/>
            <wp:effectExtent l="0" t="0" r="9525" b="0"/>
            <wp:docPr id="22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13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15425"/>
            <wp:effectExtent l="0" t="0" r="0" b="9525"/>
            <wp:docPr id="2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05900"/>
            <wp:effectExtent l="0" t="0" r="0" b="0"/>
            <wp:docPr id="24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0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15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53525"/>
            <wp:effectExtent l="0" t="0" r="0" b="9525"/>
            <wp:docPr id="19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23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44000"/>
            <wp:effectExtent l="0" t="0" r="9525" b="0"/>
            <wp:docPr id="1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11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57900" cy="9163050"/>
            <wp:effectExtent l="0" t="0" r="0" b="0"/>
            <wp:docPr id="14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63050"/>
            <wp:effectExtent l="0" t="0" r="9525" b="0"/>
            <wp:docPr id="16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26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27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63050"/>
            <wp:effectExtent l="0" t="0" r="0" b="0"/>
            <wp:docPr id="25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34475"/>
            <wp:effectExtent l="0" t="0" r="9525" b="9525"/>
            <wp:docPr id="2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1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6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2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76950" cy="9144000"/>
            <wp:effectExtent l="0" t="0" r="0" b="0"/>
            <wp:docPr id="3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3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38850" cy="9124950"/>
            <wp:effectExtent l="0" t="0" r="0" b="0"/>
            <wp:docPr id="1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4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12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29325" cy="9115425"/>
            <wp:effectExtent l="0" t="0" r="9525" b="9525"/>
            <wp:docPr id="5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5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11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67425" cy="9153525"/>
            <wp:effectExtent l="0" t="0" r="9525" b="9525"/>
            <wp:docPr id="4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6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6048375" cy="9134475"/>
            <wp:effectExtent l="0" t="0" r="9525" b="9525"/>
            <wp:docPr id="7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7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——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①劳宫非在掌正中心，而是屈指成拳，中指指尖所点处。左侧卧为左式，右侧卧为右式，习练中先左而后右，最后仰卧，如左右船帮坚牢，再修船底，动作要求一致，唯仰卧式时头非后仰，而是一直勾颌绷紧虎领筋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②功法原无真假对错，只是一层有一层的真假，一阶段有一阶段的对错，此层真者下层假，此阶对者下阶错。固者以为用，堤坚不惧流，精为自质精坚，非指分泌代谢产物。“能见之能名见精”，固精即强化巩固此能。是物在心存而无有，故不生不灭不增不减，在身则支求外应，乃生毁败伤亡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③坐是歇形以忘身，忘身方能使心得闲而化，故忘得身时，坐卧皆可，并无拘执。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④无感者须于吐气时，在徐徐二字上体细用心。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⑤髓海者脑也。前文言“化在体内”，具体炼化位置大约在小肠中上部，传统医学称“精宫”处。此处所产乃真精，非后天浊精可比，浊精乃炼化真精过程中所产之废物[食糜经小肠吸收入血出血，无时不刻人都在气化炼精【炼化需气助，火生土为结果，其用为化神，神即真精】，所产二废物，一路上行环口为须，一路下聚胶凝成液，“一滴精十滴血”非言精贵，实指十斤柴烧出一斤灰，医家多自儒转，不曾实修，曲解乃生大误，至今劝人禁欲不休]。言其为宫，乃是虚指，并无实物。此乃传统惯例，好比经络，类似今日空港之航线，本是为记述说明方便，才画出线路，并非实有。西人解剖寻觅，是走错路径。[经络比喻不难理解，古人为防学者着相，所以一件事三喻五申，反复揉搓，就是为了让人得意忘言，不拘于言下，总言之，经络是“有这回事”，不是“有这道沟” ]还精补脑，实补的是小肠，言脑因小肠为其表里象形，隐语也。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⑥坤道盘坐揉乳要横肘也是一理。女子一身红白恶聚不得自由，炼化又为小循环，故须拓小为大，以唇上生毫为验，所谓女子成道须转身。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⑦肩胛运力，则神注于肩胛，远离宗筋，免生人情。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⑧古字畜锐，由驯化猛兽而来。行畜锐法体相庄严，膝趺如赑屃，竖身如碑立，亦仿生也。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⑨斗，即指肚上圆形图案，今人谓之“指纹”者。以此磨枪，要极微极细，专注专心。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⑩坤道为乳尖直竖，皆肝气至也。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⑴羽者隐语，古取五音宫商角徵羽之转意，盖因羽数四十八，属水最清。宫为君，商为臣，角为民，徵为事，羽为物，羽化又即物化，即化物凝精，使神明出焉。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⑵指成年而言，少年则无此阶段。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⑶三七互反者，随根器不同而有异，如上根三不计七内，为整十月。下根则前拖后快。实修身心同转，心转当下便是，脱胎换骨则需要时间，言上根十月脱换，也是在幼童而言，成年人无此元气。三七概数也，个体不同，勤勉各异，有师看守与脱师自修进境皆不一样，非数可拘。幼童非脱换，乃直接长成，故快，然非十月即获周全，七载乃定数，如同冬至夜最长，夏至夜短，没的商量。“不遽求不放懒”，如惟宽之“勤即近执著忘即落无明”，成年人修最忌心急，其实三年七载，得心勿重，玩而求之，不过转瞬间事，而过分勤勉，努力追求，往往背道无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⑷股者大腿也，非臀。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⑸金精之所以讹为金津，主要是明代大医著书不查所致，其“人舌下有四窍，两窍通心气，两窍通肾液，心气流入舌下为神水，肾液流入舌下为灵液，道家谓金浆玉醴。”之言乃据《元气论》所作之发挥。精、浆全然不同，精者萃择纯熟，其性浓缩致密。浆、津皆由水化合，淡漠稀薄之液，岂可一体为论。此人著书不晓汉旧制，观仲景用药似峻急可怖，未加考证，径将原方中一两之量俱改一钱，使明清医家用《伤寒》、《金匮》力不从心，祸医匪浅，然学以明辨为本，人各有其局限，金无足赤，取舍自择，后来亦不必深诟。</w:t>
      </w:r>
    </w:p>
    <w:p>
      <w:pPr>
        <w:pStyle w:val="3"/>
        <w:keepNext w:val="0"/>
        <w:keepLines w:val="0"/>
        <w:widowControl/>
        <w:suppressLineNumbers w:val="0"/>
        <w:spacing w:before="430" w:beforeAutospacing="0" w:after="234" w:after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脑后飞金精，与肘后飞金晶并非一事，晶者，日在上为一阳在背，日在下有二，为阳中之阴，即双乳，以二劳宫掩乳首，摇肘令胛刺激背心，是谓肘后飞。晶即金公，阳气凝聚则沉，上提故曰抽铅。真气凝成，抽提而起，沿背上行，过三关是为飞升，飞而抖肘振翅，皆取象也。[咽津服气说：津为清唾，唾能化食消积，故易腐（唾出于肾，腐其本味），咽津等于在吃自产的药，故称人身自有大药。服气不是往下咽空气（咽空气的练法，讹传自周潜川的叫化功），而是做药囊佩在身上或燃香，类似于现代的芳香疗法，主要为调神醒脾。]</w:t>
      </w:r>
    </w:p>
    <w:p>
      <w:pPr>
        <w:pStyle w:val="3"/>
        <w:keepNext w:val="0"/>
        <w:keepLines w:val="0"/>
        <w:widowControl/>
        <w:suppressLineNumbers w:val="0"/>
        <w:spacing w:before="430" w:beforeAutospacing="0" w:line="24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——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line="25" w:lineRule="atLeast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8590A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"https://zhuanlan.zhihu.com/p/158321195" \t "https://www.zhihu.com/column/_blank"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spacing w:val="0"/>
          <w:sz w:val="21"/>
          <w:szCs w:val="21"/>
          <w:u w:val="none"/>
          <w:bdr w:val="none" w:color="auto" w:sz="0" w:space="0"/>
          <w:shd w:val="clear" w:fill="FFFFFF"/>
        </w:rPr>
        <w:t>编辑于 2020-07-11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1"/>
          <w:szCs w:val="21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70F6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www.zhihu.com/people/hasmart" TargetMode="External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theme" Target="theme/theme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2021-09-30T08:51:11Z</dcterms:created>
  <dc:creator>dashe</dc:creator>
  <cp:lastModifiedBy>dashe</cp:lastModifiedBy>
  <dcterms:modified xsi:type="dcterms:W3CDTF">2021-09-30T08:51:35Z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7CC6DCBA76034B03A3CCDA1382DDE7E3</vt:lpwstr>
  </property>
</Properties>
</file>